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38" w:rsidRDefault="00AC6538" w:rsidP="00AC6538">
      <w:pPr>
        <w:pStyle w:val="Ttulo1"/>
        <w:jc w:val="both"/>
      </w:pPr>
      <w:r>
        <w:t>Modificación al reglamento sumarial.</w:t>
      </w:r>
    </w:p>
    <w:p w:rsidR="00AC6538" w:rsidRPr="00AC6538" w:rsidRDefault="00AC6538" w:rsidP="00AC6538">
      <w:pPr>
        <w:jc w:val="both"/>
      </w:pPr>
    </w:p>
    <w:p w:rsidR="00AC6538" w:rsidRDefault="00AC6538" w:rsidP="00AC6538">
      <w:pPr>
        <w:ind w:firstLine="708"/>
        <w:jc w:val="both"/>
      </w:pPr>
      <w:r>
        <w:t>Con motivo de la pandemia que obligo a replantearse nuevas formas de comunicación y funcionamiento del tribunal, se propicia modificar el reglamento sumarial incorporando la tecnología que permite realizar la labor del Tribunal a través de plataformas digitales.</w:t>
      </w:r>
    </w:p>
    <w:p w:rsidR="00AC6538" w:rsidRDefault="00AC6538" w:rsidP="00AC6538">
      <w:pPr>
        <w:ind w:firstLine="708"/>
        <w:jc w:val="both"/>
      </w:pPr>
      <w:r>
        <w:t>Con ese fin se establecen mecanismos que permitan continuar con las causas disciplinarias fortaleciendo la eficiencia y eficacia del procedimiento y salvaguardando las garantías legales del mismo.</w:t>
      </w:r>
    </w:p>
    <w:p w:rsidR="00AC6538" w:rsidRDefault="00AC6538" w:rsidP="00AC6538">
      <w:pPr>
        <w:ind w:firstLine="360"/>
        <w:jc w:val="both"/>
      </w:pPr>
      <w:r>
        <w:t xml:space="preserve">Asimismo, se incorpora la posibilidad de aplicar métodos alternativos de resolución de conflictos a propuesta de quien ejerza la instrucción </w:t>
      </w:r>
      <w:proofErr w:type="spellStart"/>
      <w:r>
        <w:t>sumaria</w:t>
      </w:r>
      <w:proofErr w:type="spellEnd"/>
      <w:r>
        <w:t xml:space="preserve"> y posterior evaluación y aprobación del Tribunal por unanimidad de quienes lo componen y se encuentren presentes.</w:t>
      </w:r>
    </w:p>
    <w:p w:rsidR="00AC6538" w:rsidRDefault="00AC6538" w:rsidP="00AC6538">
      <w:pPr>
        <w:ind w:firstLine="360"/>
        <w:jc w:val="both"/>
      </w:pPr>
      <w:r>
        <w:t>Detalle de las modificaciones:</w:t>
      </w:r>
    </w:p>
    <w:p w:rsidR="00AC6538" w:rsidRPr="00AC6538" w:rsidRDefault="00AC6538" w:rsidP="00AC6538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AC6538">
        <w:rPr>
          <w:u w:val="single"/>
        </w:rPr>
        <w:t>Notificación a través del correo electrónico.</w:t>
      </w:r>
    </w:p>
    <w:p w:rsidR="00AC6538" w:rsidRDefault="00AC6538" w:rsidP="00AC6538">
      <w:pPr>
        <w:spacing w:after="0" w:line="360" w:lineRule="auto"/>
        <w:jc w:val="both"/>
        <w:rPr>
          <w:rFonts w:ascii="Arial" w:hAnsi="Arial" w:cs="Arial"/>
          <w:i/>
          <w:color w:val="000000"/>
          <w:highlight w:val="yellow"/>
        </w:rPr>
      </w:pPr>
      <w:r>
        <w:rPr>
          <w:rFonts w:ascii="Arial" w:hAnsi="Arial" w:cs="Arial"/>
          <w:i/>
          <w:color w:val="000000"/>
          <w:highlight w:val="yellow"/>
        </w:rPr>
        <w:t xml:space="preserve">Artículo 2: </w:t>
      </w:r>
      <w:r w:rsidRPr="00374064">
        <w:rPr>
          <w:rFonts w:ascii="Arial" w:hAnsi="Arial" w:cs="Arial"/>
          <w:i/>
          <w:color w:val="000000"/>
          <w:highlight w:val="yellow"/>
        </w:rPr>
        <w:t xml:space="preserve">Para la aplicación de lo dispuesto por el presente reglamento, en las causas que tramiten ante el </w:t>
      </w:r>
      <w:proofErr w:type="spellStart"/>
      <w:r w:rsidRPr="00374064">
        <w:rPr>
          <w:rFonts w:ascii="Arial" w:hAnsi="Arial" w:cs="Arial"/>
          <w:i/>
          <w:color w:val="000000"/>
          <w:highlight w:val="yellow"/>
        </w:rPr>
        <w:t>El</w:t>
      </w:r>
      <w:proofErr w:type="spellEnd"/>
      <w:r w:rsidRPr="00374064">
        <w:rPr>
          <w:rFonts w:ascii="Arial" w:hAnsi="Arial" w:cs="Arial"/>
          <w:i/>
          <w:color w:val="000000"/>
          <w:highlight w:val="yellow"/>
        </w:rPr>
        <w:t xml:space="preserve"> TRIBUNAL DE ETICA Y DISCIPLINA, serán válidas las notificaciones que se realicen al correo electrónico denunciado al momento de la matriculación o las actualizaciones denunciadas por los/las matriculados/as que consten en su legajo personal.</w:t>
      </w:r>
    </w:p>
    <w:p w:rsidR="00AC6538" w:rsidRDefault="00AC6538" w:rsidP="00AC6538">
      <w:pPr>
        <w:spacing w:after="0" w:line="360" w:lineRule="auto"/>
        <w:jc w:val="both"/>
        <w:rPr>
          <w:rFonts w:ascii="Arial" w:hAnsi="Arial" w:cs="Arial"/>
          <w:i/>
          <w:color w:val="000000"/>
          <w:highlight w:val="yellow"/>
        </w:rPr>
      </w:pPr>
    </w:p>
    <w:p w:rsidR="00AC6538" w:rsidRPr="00AC6538" w:rsidRDefault="00AC6538" w:rsidP="00AC653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000000"/>
          <w:u w:val="single"/>
        </w:rPr>
      </w:pPr>
      <w:r w:rsidRPr="00AC6538">
        <w:rPr>
          <w:rFonts w:ascii="Arial" w:hAnsi="Arial" w:cs="Arial"/>
          <w:color w:val="000000"/>
          <w:u w:val="single"/>
        </w:rPr>
        <w:t>Incorporación del procedimiento informático-digital</w:t>
      </w:r>
    </w:p>
    <w:p w:rsidR="00AC6538" w:rsidRDefault="00AC6538" w:rsidP="00AC653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  <w:highlight w:val="yellow"/>
        </w:rPr>
        <w:t xml:space="preserve">Artículo 3: </w:t>
      </w:r>
      <w:r w:rsidRPr="00374064">
        <w:rPr>
          <w:rFonts w:ascii="Arial" w:hAnsi="Arial" w:cs="Arial"/>
          <w:i/>
          <w:color w:val="000000"/>
          <w:highlight w:val="yellow"/>
        </w:rPr>
        <w:t>El TRIBUNAL DE ETICA Y DISCIPLINA de COLEGIO podrá optar por realizar el presente procedimiento valiéndose de la tecnología informática, de así resolverlo se regirá por lo previsto en el ANEXO I del presente reglamento.</w:t>
      </w:r>
    </w:p>
    <w:p w:rsidR="00AC6538" w:rsidRDefault="00AC6538" w:rsidP="00AC653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</w:p>
    <w:p w:rsidR="00AC6538" w:rsidRPr="00AC6538" w:rsidRDefault="00AC6538" w:rsidP="00AC653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color w:val="000000"/>
          <w:u w:val="single"/>
        </w:rPr>
      </w:pPr>
      <w:r w:rsidRPr="00AC6538">
        <w:rPr>
          <w:rFonts w:ascii="Arial" w:hAnsi="Arial" w:cs="Arial"/>
          <w:color w:val="000000"/>
          <w:u w:val="single"/>
        </w:rPr>
        <w:t>Posibilita la aplicación de métodos alternativos de resolución de conflictos.</w:t>
      </w:r>
    </w:p>
    <w:p w:rsidR="00AC6538" w:rsidRPr="00AC6538" w:rsidRDefault="00AC6538" w:rsidP="00AC6538">
      <w:pPr>
        <w:pStyle w:val="Prrafodelista"/>
        <w:spacing w:after="0" w:line="360" w:lineRule="auto"/>
        <w:jc w:val="both"/>
        <w:rPr>
          <w:rFonts w:ascii="Arial" w:hAnsi="Arial" w:cs="Arial"/>
          <w:i/>
          <w:color w:val="000000"/>
          <w:u w:val="single"/>
        </w:rPr>
      </w:pPr>
    </w:p>
    <w:p w:rsidR="00AC6538" w:rsidRPr="00AC6538" w:rsidRDefault="00AC6538" w:rsidP="00AC6538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AC6538">
        <w:rPr>
          <w:rFonts w:ascii="Arial" w:hAnsi="Arial" w:cs="Arial"/>
          <w:color w:val="000000"/>
        </w:rPr>
        <w:t xml:space="preserve">Artículo   13.-   </w:t>
      </w:r>
      <w:r w:rsidRPr="00AC6538">
        <w:rPr>
          <w:rFonts w:ascii="Arial" w:hAnsi="Arial" w:cs="Arial"/>
          <w:i/>
          <w:highlight w:val="yellow"/>
        </w:rPr>
        <w:t>La instrucción, una vez que tome conocimiento de las actuaciones, puede sugerir aplicar  métodos alternativos de resolución de conflictos, el Tribunal de Ética y Disciplina evaluará la solicitud y  podrá aprobarla  por el voto unánime de los miembros presentes.</w:t>
      </w:r>
    </w:p>
    <w:p w:rsidR="00AC6538" w:rsidRPr="00AC6538" w:rsidRDefault="00AC6538" w:rsidP="00AC6538">
      <w:pPr>
        <w:pStyle w:val="Prrafodelista"/>
        <w:spacing w:after="0" w:line="360" w:lineRule="auto"/>
        <w:ind w:left="0"/>
        <w:jc w:val="both"/>
        <w:rPr>
          <w:rFonts w:ascii="Arial" w:hAnsi="Arial" w:cs="Arial"/>
          <w:i/>
          <w:color w:val="000000"/>
          <w:u w:val="single"/>
        </w:rPr>
      </w:pPr>
      <w:r w:rsidRPr="00AC6538">
        <w:rPr>
          <w:rFonts w:ascii="Arial" w:hAnsi="Arial" w:cs="Arial"/>
          <w:color w:val="000000"/>
        </w:rPr>
        <w:t xml:space="preserve">El   Instructor   Sumariante   podrá   requerir   al   COLEGIO   el   asesoramiento   legal  pertinente.-  </w:t>
      </w:r>
    </w:p>
    <w:p w:rsidR="00AC6538" w:rsidRPr="00AC6538" w:rsidRDefault="00AC6538" w:rsidP="00AC6538">
      <w:pPr>
        <w:jc w:val="both"/>
      </w:pPr>
    </w:p>
    <w:p w:rsidR="00AC6538" w:rsidRDefault="00AC6538" w:rsidP="00AC6538">
      <w:pPr>
        <w:jc w:val="both"/>
      </w:pPr>
    </w:p>
    <w:p w:rsidR="00A5522E" w:rsidRDefault="00A5522E" w:rsidP="00AC6538">
      <w:pPr>
        <w:jc w:val="both"/>
      </w:pPr>
    </w:p>
    <w:sectPr w:rsidR="00A5522E" w:rsidSect="00A55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82A22"/>
    <w:multiLevelType w:val="hybridMultilevel"/>
    <w:tmpl w:val="6EE264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6538"/>
    <w:rsid w:val="00A5522E"/>
    <w:rsid w:val="00A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38"/>
  </w:style>
  <w:style w:type="paragraph" w:styleId="Ttulo1">
    <w:name w:val="heading 1"/>
    <w:basedOn w:val="Normal"/>
    <w:next w:val="Normal"/>
    <w:link w:val="Ttulo1Car"/>
    <w:uiPriority w:val="9"/>
    <w:qFormat/>
    <w:rsid w:val="00AC6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6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C6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1650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1</cp:revision>
  <dcterms:created xsi:type="dcterms:W3CDTF">2022-02-11T20:29:00Z</dcterms:created>
  <dcterms:modified xsi:type="dcterms:W3CDTF">2022-02-11T20:39:00Z</dcterms:modified>
</cp:coreProperties>
</file>